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B91F3" w14:textId="5F94F9B3" w:rsidR="00637522" w:rsidRPr="00637522" w:rsidRDefault="00637522" w:rsidP="00370BA7">
      <w:pPr>
        <w:jc w:val="center"/>
      </w:pPr>
      <w:r w:rsidRPr="00637522">
        <w:rPr>
          <w:noProof/>
        </w:rPr>
        <w:drawing>
          <wp:inline distT="0" distB="0" distL="0" distR="0" wp14:anchorId="098E3FA0" wp14:editId="2FB6928B">
            <wp:extent cx="1859280" cy="937260"/>
            <wp:effectExtent l="0" t="0" r="7620" b="0"/>
            <wp:docPr id="1351534443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screenshot of a cell 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A5B4E" w14:textId="045F8599" w:rsidR="00FF6CAC" w:rsidRPr="00370BA7" w:rsidRDefault="00370BA7" w:rsidP="00370BA7">
      <w:pPr>
        <w:jc w:val="center"/>
        <w:rPr>
          <w:b/>
          <w:bCs/>
          <w:color w:val="0070C0"/>
          <w:sz w:val="28"/>
          <w:szCs w:val="28"/>
        </w:rPr>
      </w:pPr>
      <w:r w:rsidRPr="00370BA7">
        <w:rPr>
          <w:b/>
          <w:bCs/>
          <w:color w:val="0070C0"/>
          <w:sz w:val="28"/>
          <w:szCs w:val="28"/>
        </w:rPr>
        <w:t>Step by Step Risk Management Plan</w:t>
      </w:r>
    </w:p>
    <w:p w14:paraId="2CBADE80" w14:textId="77777777" w:rsidR="00370BA7" w:rsidRPr="00FF6CAC" w:rsidRDefault="00370BA7" w:rsidP="00370BA7">
      <w:pPr>
        <w:jc w:val="center"/>
        <w:rPr>
          <w:b/>
          <w:bCs/>
          <w:sz w:val="24"/>
          <w:szCs w:val="24"/>
        </w:rPr>
      </w:pPr>
    </w:p>
    <w:p w14:paraId="1C46AFC0" w14:textId="4E69DCD9" w:rsidR="00FF6CAC" w:rsidRPr="00FF6CAC" w:rsidRDefault="00637522" w:rsidP="00FF6CAC">
      <w:pPr>
        <w:rPr>
          <w:b/>
          <w:bCs/>
        </w:rPr>
      </w:pPr>
      <w:r w:rsidRPr="00FF6CAC">
        <w:rPr>
          <w:b/>
          <w:bCs/>
        </w:rPr>
        <w:t> </w:t>
      </w:r>
      <w:r w:rsidR="00FF6CAC" w:rsidRPr="00370BA7">
        <w:rPr>
          <w:b/>
          <w:bCs/>
          <w:color w:val="0070C0"/>
        </w:rPr>
        <w:t>Step 1: Identify Risk</w:t>
      </w:r>
    </w:p>
    <w:p w14:paraId="5ED11CC9" w14:textId="77777777" w:rsidR="00FF6CAC" w:rsidRPr="00CB10F9" w:rsidRDefault="00FF6CAC" w:rsidP="00FF6CAC">
      <w:pPr>
        <w:numPr>
          <w:ilvl w:val="0"/>
          <w:numId w:val="5"/>
        </w:numPr>
        <w:spacing w:line="278" w:lineRule="auto"/>
        <w:rPr>
          <w:i/>
          <w:iCs/>
        </w:rPr>
      </w:pPr>
      <w:r w:rsidRPr="00CB10F9">
        <w:rPr>
          <w:i/>
          <w:iCs/>
        </w:rPr>
        <w:t>Key Areas to Assess:</w:t>
      </w:r>
    </w:p>
    <w:p w14:paraId="174A222A" w14:textId="77777777" w:rsidR="00FF6CAC" w:rsidRPr="00CB10F9" w:rsidRDefault="00FF6CAC" w:rsidP="00FF6CAC">
      <w:pPr>
        <w:numPr>
          <w:ilvl w:val="1"/>
          <w:numId w:val="5"/>
        </w:numPr>
        <w:spacing w:line="278" w:lineRule="auto"/>
      </w:pPr>
      <w:r w:rsidRPr="00CB10F9">
        <w:t>Supply Chain Disruptions (e.g., tariffs, raw material shortages)</w:t>
      </w:r>
    </w:p>
    <w:p w14:paraId="120D6241" w14:textId="77777777" w:rsidR="00FF6CAC" w:rsidRPr="00CB10F9" w:rsidRDefault="00FF6CAC" w:rsidP="00FF6CAC">
      <w:pPr>
        <w:numPr>
          <w:ilvl w:val="1"/>
          <w:numId w:val="5"/>
        </w:numPr>
        <w:spacing w:line="278" w:lineRule="auto"/>
      </w:pPr>
      <w:r w:rsidRPr="00CB10F9">
        <w:t>Financial Risks (e.g., rising costs, currency fluctuations)</w:t>
      </w:r>
    </w:p>
    <w:p w14:paraId="267F058C" w14:textId="77777777" w:rsidR="00FF6CAC" w:rsidRPr="00CB10F9" w:rsidRDefault="00FF6CAC" w:rsidP="00FF6CAC">
      <w:pPr>
        <w:numPr>
          <w:ilvl w:val="1"/>
          <w:numId w:val="5"/>
        </w:numPr>
        <w:spacing w:line="278" w:lineRule="auto"/>
      </w:pPr>
      <w:r w:rsidRPr="00CB10F9">
        <w:t>Operational Risks (e.g., machine failures, labor shortages)</w:t>
      </w:r>
    </w:p>
    <w:p w14:paraId="72048C98" w14:textId="77777777" w:rsidR="00FF6CAC" w:rsidRPr="00CB10F9" w:rsidRDefault="00FF6CAC" w:rsidP="00FF6CAC">
      <w:pPr>
        <w:numPr>
          <w:ilvl w:val="1"/>
          <w:numId w:val="5"/>
        </w:numPr>
        <w:spacing w:line="278" w:lineRule="auto"/>
      </w:pPr>
      <w:r w:rsidRPr="00CB10F9">
        <w:t>Regulatory Compliance (e.g., safety regulations, environmental laws)</w:t>
      </w:r>
    </w:p>
    <w:p w14:paraId="3BB6BBCF" w14:textId="77777777" w:rsidR="00370BA7" w:rsidRDefault="00370BA7" w:rsidP="00FF6CAC">
      <w:pPr>
        <w:rPr>
          <w:b/>
          <w:bCs/>
          <w:color w:val="0070C0"/>
        </w:rPr>
      </w:pPr>
    </w:p>
    <w:p w14:paraId="3392A106" w14:textId="3692E061" w:rsidR="00FF6CAC" w:rsidRPr="00370BA7" w:rsidRDefault="00FF6CAC" w:rsidP="00FF6CAC">
      <w:pPr>
        <w:rPr>
          <w:b/>
          <w:bCs/>
          <w:color w:val="0070C0"/>
        </w:rPr>
      </w:pPr>
      <w:r w:rsidRPr="00370BA7">
        <w:rPr>
          <w:b/>
          <w:bCs/>
          <w:color w:val="0070C0"/>
        </w:rPr>
        <w:t>Step 2: Assess Risk Impact &amp; Probability</w:t>
      </w:r>
    </w:p>
    <w:p w14:paraId="1B383C1F" w14:textId="77777777" w:rsidR="00FF6CAC" w:rsidRPr="00CB10F9" w:rsidRDefault="00FF6CAC" w:rsidP="00FF6CAC">
      <w:pPr>
        <w:numPr>
          <w:ilvl w:val="0"/>
          <w:numId w:val="6"/>
        </w:numPr>
        <w:spacing w:line="278" w:lineRule="auto"/>
        <w:rPr>
          <w:i/>
          <w:iCs/>
        </w:rPr>
      </w:pPr>
      <w:r w:rsidRPr="00CB10F9">
        <w:rPr>
          <w:i/>
          <w:iCs/>
        </w:rPr>
        <w:t>Use a Risk Assessment Matrix to categorize risks:</w:t>
      </w:r>
    </w:p>
    <w:p w14:paraId="57673C0A" w14:textId="77777777" w:rsidR="00FF6CAC" w:rsidRPr="00CB10F9" w:rsidRDefault="00FF6CAC" w:rsidP="00FF6CAC">
      <w:pPr>
        <w:numPr>
          <w:ilvl w:val="1"/>
          <w:numId w:val="6"/>
        </w:numPr>
        <w:spacing w:line="278" w:lineRule="auto"/>
      </w:pPr>
      <w:r w:rsidRPr="00CB10F9">
        <w:t>High Risk (Critical Disruptions) – Machine breakdown, key supplier failure</w:t>
      </w:r>
    </w:p>
    <w:p w14:paraId="2E77301D" w14:textId="77777777" w:rsidR="00FF6CAC" w:rsidRPr="00CB10F9" w:rsidRDefault="00FF6CAC" w:rsidP="00FF6CAC">
      <w:pPr>
        <w:numPr>
          <w:ilvl w:val="1"/>
          <w:numId w:val="6"/>
        </w:numPr>
        <w:spacing w:line="278" w:lineRule="auto"/>
      </w:pPr>
      <w:r w:rsidRPr="00CB10F9">
        <w:t>Medium Risk (Manageable but Costly) – Material price fluctuations</w:t>
      </w:r>
    </w:p>
    <w:p w14:paraId="2D7D9244" w14:textId="77777777" w:rsidR="00FF6CAC" w:rsidRDefault="00FF6CAC" w:rsidP="00FF6CAC">
      <w:pPr>
        <w:numPr>
          <w:ilvl w:val="1"/>
          <w:numId w:val="6"/>
        </w:numPr>
        <w:spacing w:line="278" w:lineRule="auto"/>
      </w:pPr>
      <w:r w:rsidRPr="00CB10F9">
        <w:t>Low Risk (Minimal Impact) – Minor regulatory changes</w:t>
      </w:r>
    </w:p>
    <w:p w14:paraId="4D975C2F" w14:textId="77777777" w:rsidR="00370BA7" w:rsidRDefault="00370BA7" w:rsidP="00370BA7">
      <w:pPr>
        <w:spacing w:line="278" w:lineRule="auto"/>
        <w:ind w:left="1440"/>
      </w:pPr>
    </w:p>
    <w:p w14:paraId="45610A5A" w14:textId="77777777" w:rsidR="00FF6CAC" w:rsidRPr="00370BA7" w:rsidRDefault="00FF6CAC" w:rsidP="00FF6CAC">
      <w:pPr>
        <w:spacing w:line="278" w:lineRule="auto"/>
        <w:rPr>
          <w:b/>
          <w:bCs/>
          <w:color w:val="0070C0"/>
        </w:rPr>
      </w:pPr>
      <w:r w:rsidRPr="00370BA7">
        <w:rPr>
          <w:b/>
          <w:bCs/>
          <w:color w:val="0070C0"/>
        </w:rPr>
        <w:t>Step 3: Develop Mitigation Strategies</w:t>
      </w:r>
    </w:p>
    <w:p w14:paraId="36D6FBC2" w14:textId="77777777" w:rsidR="00FF6CAC" w:rsidRPr="00CB10F9" w:rsidRDefault="00FF6CAC" w:rsidP="00FF6CAC">
      <w:pPr>
        <w:numPr>
          <w:ilvl w:val="0"/>
          <w:numId w:val="7"/>
        </w:numPr>
        <w:spacing w:line="278" w:lineRule="auto"/>
        <w:rPr>
          <w:i/>
          <w:iCs/>
        </w:rPr>
      </w:pPr>
      <w:r w:rsidRPr="00CB10F9">
        <w:rPr>
          <w:i/>
          <w:iCs/>
        </w:rPr>
        <w:t>Create proactive solutions to minimize the impact of identified risks</w:t>
      </w:r>
    </w:p>
    <w:p w14:paraId="70850BE1" w14:textId="77777777" w:rsidR="00FF6CAC" w:rsidRPr="00CB10F9" w:rsidRDefault="00FF6CAC" w:rsidP="00FF6CAC">
      <w:pPr>
        <w:numPr>
          <w:ilvl w:val="1"/>
          <w:numId w:val="7"/>
        </w:numPr>
        <w:spacing w:line="278" w:lineRule="auto"/>
      </w:pPr>
      <w:r w:rsidRPr="00CB10F9">
        <w:t>Diversify Suppliers: Avoid reliance on a single source. (we talked about this)</w:t>
      </w:r>
    </w:p>
    <w:p w14:paraId="3B259EBD" w14:textId="77777777" w:rsidR="00FF6CAC" w:rsidRPr="00CB10F9" w:rsidRDefault="00FF6CAC" w:rsidP="00FF6CAC">
      <w:pPr>
        <w:numPr>
          <w:ilvl w:val="1"/>
          <w:numId w:val="7"/>
        </w:numPr>
        <w:spacing w:line="278" w:lineRule="auto"/>
      </w:pPr>
      <w:r w:rsidRPr="00CB10F9">
        <w:t>Invest in Preventative Maintenance: Reduce unexpected downtime.</w:t>
      </w:r>
    </w:p>
    <w:p w14:paraId="2D4796FF" w14:textId="77777777" w:rsidR="00FF6CAC" w:rsidRPr="00CB10F9" w:rsidRDefault="00FF6CAC" w:rsidP="00FF6CAC">
      <w:pPr>
        <w:numPr>
          <w:ilvl w:val="1"/>
          <w:numId w:val="7"/>
        </w:numPr>
        <w:spacing w:line="278" w:lineRule="auto"/>
      </w:pPr>
      <w:r w:rsidRPr="00CB10F9">
        <w:t>Build an Emergency Fund: Prepare for financial uncertainties.</w:t>
      </w:r>
    </w:p>
    <w:p w14:paraId="2E78826A" w14:textId="77777777" w:rsidR="00FF6CAC" w:rsidRDefault="00FF6CAC" w:rsidP="00FF6CAC">
      <w:pPr>
        <w:numPr>
          <w:ilvl w:val="1"/>
          <w:numId w:val="7"/>
        </w:numPr>
        <w:spacing w:line="278" w:lineRule="auto"/>
      </w:pPr>
      <w:r w:rsidRPr="00CB10F9">
        <w:t>Automate Compliance Tracking: Ensure regulatory adherence.</w:t>
      </w:r>
    </w:p>
    <w:p w14:paraId="3295033C" w14:textId="77777777" w:rsidR="00370BA7" w:rsidRDefault="00370BA7" w:rsidP="00FF6CAC">
      <w:pPr>
        <w:spacing w:line="278" w:lineRule="auto"/>
        <w:rPr>
          <w:b/>
          <w:bCs/>
          <w:color w:val="0070C0"/>
        </w:rPr>
      </w:pPr>
    </w:p>
    <w:p w14:paraId="25B38638" w14:textId="77777777" w:rsidR="00370BA7" w:rsidRDefault="00370BA7" w:rsidP="00FF6CAC">
      <w:pPr>
        <w:spacing w:line="278" w:lineRule="auto"/>
        <w:rPr>
          <w:b/>
          <w:bCs/>
          <w:color w:val="0070C0"/>
        </w:rPr>
      </w:pPr>
    </w:p>
    <w:p w14:paraId="3355419D" w14:textId="77777777" w:rsidR="00370BA7" w:rsidRDefault="00370BA7" w:rsidP="00FF6CAC">
      <w:pPr>
        <w:spacing w:line="278" w:lineRule="auto"/>
        <w:rPr>
          <w:b/>
          <w:bCs/>
          <w:color w:val="0070C0"/>
        </w:rPr>
      </w:pPr>
    </w:p>
    <w:p w14:paraId="602FE4D0" w14:textId="7330D481" w:rsidR="00FF6CAC" w:rsidRPr="00370BA7" w:rsidRDefault="00FF6CAC" w:rsidP="00FF6CAC">
      <w:pPr>
        <w:spacing w:line="278" w:lineRule="auto"/>
        <w:rPr>
          <w:b/>
          <w:bCs/>
          <w:color w:val="0070C0"/>
        </w:rPr>
      </w:pPr>
      <w:r w:rsidRPr="00370BA7">
        <w:rPr>
          <w:b/>
          <w:bCs/>
          <w:color w:val="0070C0"/>
        </w:rPr>
        <w:lastRenderedPageBreak/>
        <w:t>Step 4: Implement &amp; Monitor the Risk Management Plan</w:t>
      </w:r>
    </w:p>
    <w:p w14:paraId="2869E445" w14:textId="6AD109B5" w:rsidR="00FF6CAC" w:rsidRPr="00CB10F9" w:rsidRDefault="00FF6CAC" w:rsidP="00FF6CAC">
      <w:pPr>
        <w:numPr>
          <w:ilvl w:val="0"/>
          <w:numId w:val="8"/>
        </w:numPr>
        <w:spacing w:line="278" w:lineRule="auto"/>
        <w:rPr>
          <w:i/>
          <w:iCs/>
        </w:rPr>
      </w:pPr>
      <w:r w:rsidRPr="00CB10F9">
        <w:rPr>
          <w:i/>
          <w:iCs/>
        </w:rPr>
        <w:t>Execute the plan and track risk factors regularly</w:t>
      </w:r>
    </w:p>
    <w:p w14:paraId="0166E357" w14:textId="77777777" w:rsidR="00FF6CAC" w:rsidRPr="00CB10F9" w:rsidRDefault="00FF6CAC" w:rsidP="00FF6CAC">
      <w:pPr>
        <w:numPr>
          <w:ilvl w:val="1"/>
          <w:numId w:val="8"/>
        </w:numPr>
        <w:spacing w:line="278" w:lineRule="auto"/>
      </w:pPr>
      <w:r w:rsidRPr="00CB10F9">
        <w:t>Assign Risk Owners to monitor specific risks.</w:t>
      </w:r>
    </w:p>
    <w:p w14:paraId="632C43E4" w14:textId="77777777" w:rsidR="00FF6CAC" w:rsidRPr="00CB10F9" w:rsidRDefault="00FF6CAC" w:rsidP="00FF6CAC">
      <w:pPr>
        <w:numPr>
          <w:ilvl w:val="1"/>
          <w:numId w:val="8"/>
        </w:numPr>
        <w:spacing w:line="278" w:lineRule="auto"/>
      </w:pPr>
      <w:r w:rsidRPr="00CB10F9">
        <w:t>Schedule Quarterly Risk Reviews to update strategies.</w:t>
      </w:r>
    </w:p>
    <w:p w14:paraId="34356004" w14:textId="77777777" w:rsidR="00FF6CAC" w:rsidRPr="00CB10F9" w:rsidRDefault="00FF6CAC" w:rsidP="00FF6CAC">
      <w:pPr>
        <w:numPr>
          <w:ilvl w:val="1"/>
          <w:numId w:val="8"/>
        </w:numPr>
        <w:spacing w:line="278" w:lineRule="auto"/>
      </w:pPr>
      <w:r w:rsidRPr="00CB10F9">
        <w:t>Use KPIs (Key Performance Indicators) to measure success (e.g., downtime reduction, cost savings).</w:t>
      </w:r>
    </w:p>
    <w:p w14:paraId="1B365030" w14:textId="77777777" w:rsidR="00370BA7" w:rsidRDefault="00370BA7" w:rsidP="00FF6CAC">
      <w:pPr>
        <w:rPr>
          <w:b/>
          <w:bCs/>
          <w:color w:val="0070C0"/>
        </w:rPr>
      </w:pPr>
    </w:p>
    <w:p w14:paraId="7EB144C1" w14:textId="68C2FB79" w:rsidR="00FF6CAC" w:rsidRPr="00370BA7" w:rsidRDefault="00FF6CAC" w:rsidP="00FF6CAC">
      <w:pPr>
        <w:rPr>
          <w:b/>
          <w:bCs/>
          <w:color w:val="0070C0"/>
        </w:rPr>
      </w:pPr>
      <w:r w:rsidRPr="00370BA7">
        <w:rPr>
          <w:b/>
          <w:bCs/>
          <w:color w:val="0070C0"/>
        </w:rPr>
        <w:t>Step 5: Continuously Improve &amp; Update the Plan</w:t>
      </w:r>
    </w:p>
    <w:p w14:paraId="71A78F01" w14:textId="77777777" w:rsidR="00FF6CAC" w:rsidRPr="00CB10F9" w:rsidRDefault="00FF6CAC" w:rsidP="00FF6CAC">
      <w:pPr>
        <w:numPr>
          <w:ilvl w:val="0"/>
          <w:numId w:val="9"/>
        </w:numPr>
        <w:spacing w:line="278" w:lineRule="auto"/>
        <w:rPr>
          <w:i/>
          <w:iCs/>
        </w:rPr>
      </w:pPr>
      <w:r w:rsidRPr="00CB10F9">
        <w:rPr>
          <w:i/>
          <w:iCs/>
        </w:rPr>
        <w:t>Adapt to new risks and refine the plan regularly</w:t>
      </w:r>
    </w:p>
    <w:p w14:paraId="442612F9" w14:textId="77777777" w:rsidR="00FF6CAC" w:rsidRPr="00CB10F9" w:rsidRDefault="00FF6CAC" w:rsidP="00FF6CAC">
      <w:pPr>
        <w:numPr>
          <w:ilvl w:val="1"/>
          <w:numId w:val="9"/>
        </w:numPr>
        <w:spacing w:line="278" w:lineRule="auto"/>
      </w:pPr>
      <w:r w:rsidRPr="00CB10F9">
        <w:t>Review the risk plan annually or after major disruptions.</w:t>
      </w:r>
    </w:p>
    <w:p w14:paraId="03B2ACCF" w14:textId="77777777" w:rsidR="00FF6CAC" w:rsidRPr="00CB10F9" w:rsidRDefault="00FF6CAC" w:rsidP="00FF6CAC">
      <w:pPr>
        <w:numPr>
          <w:ilvl w:val="1"/>
          <w:numId w:val="9"/>
        </w:numPr>
        <w:spacing w:line="278" w:lineRule="auto"/>
      </w:pPr>
      <w:r w:rsidRPr="00CB10F9">
        <w:t>Stay updated on industry trends and regulations.</w:t>
      </w:r>
    </w:p>
    <w:p w14:paraId="789C2636" w14:textId="77777777" w:rsidR="00FF6CAC" w:rsidRPr="00CB10F9" w:rsidRDefault="00FF6CAC" w:rsidP="00FF6CAC">
      <w:pPr>
        <w:numPr>
          <w:ilvl w:val="1"/>
          <w:numId w:val="9"/>
        </w:numPr>
        <w:spacing w:line="278" w:lineRule="auto"/>
      </w:pPr>
      <w:r w:rsidRPr="00CB10F9">
        <w:t>Gather feedback from employees on emerging risks.</w:t>
      </w:r>
    </w:p>
    <w:p w14:paraId="0E692A7D" w14:textId="77777777" w:rsidR="00370BA7" w:rsidRDefault="00370BA7" w:rsidP="00FF6CAC">
      <w:pPr>
        <w:spacing w:line="278" w:lineRule="auto"/>
        <w:rPr>
          <w:b/>
          <w:bCs/>
          <w:color w:val="0070C0"/>
        </w:rPr>
      </w:pPr>
    </w:p>
    <w:p w14:paraId="1972DB7B" w14:textId="0DAF0540" w:rsidR="00FF6CAC" w:rsidRPr="00370BA7" w:rsidRDefault="00FF6CAC" w:rsidP="00FF6CAC">
      <w:pPr>
        <w:spacing w:line="278" w:lineRule="auto"/>
        <w:rPr>
          <w:color w:val="0070C0"/>
        </w:rPr>
      </w:pPr>
      <w:r w:rsidRPr="00370BA7">
        <w:rPr>
          <w:b/>
          <w:bCs/>
          <w:color w:val="0070C0"/>
        </w:rPr>
        <w:t>Take back to work questions:</w:t>
      </w:r>
    </w:p>
    <w:p w14:paraId="665ACCE1" w14:textId="77777777" w:rsidR="00FF6CAC" w:rsidRPr="00A1067B" w:rsidRDefault="00FF6CAC" w:rsidP="00FF6CAC">
      <w:pPr>
        <w:numPr>
          <w:ilvl w:val="1"/>
          <w:numId w:val="9"/>
        </w:numPr>
        <w:spacing w:line="278" w:lineRule="auto"/>
      </w:pPr>
      <w:r w:rsidRPr="00A1067B">
        <w:t>What are the top 3 risks affecting your business?</w:t>
      </w:r>
    </w:p>
    <w:p w14:paraId="4472D3B7" w14:textId="77777777" w:rsidR="00FF6CAC" w:rsidRDefault="00FF6CAC" w:rsidP="00FF6CAC">
      <w:pPr>
        <w:numPr>
          <w:ilvl w:val="1"/>
          <w:numId w:val="9"/>
        </w:numPr>
        <w:spacing w:line="278" w:lineRule="auto"/>
      </w:pPr>
      <w:r w:rsidRPr="00A1067B">
        <w:t>Who tracks and reports potential risk back to you?</w:t>
      </w:r>
    </w:p>
    <w:p w14:paraId="5DBC63A9" w14:textId="77777777" w:rsidR="00370BA7" w:rsidRDefault="00370BA7" w:rsidP="00370BA7">
      <w:pPr>
        <w:spacing w:line="278" w:lineRule="auto"/>
        <w:rPr>
          <w:b/>
          <w:bCs/>
          <w:color w:val="0070C0"/>
          <w:sz w:val="24"/>
          <w:szCs w:val="24"/>
        </w:rPr>
      </w:pPr>
    </w:p>
    <w:p w14:paraId="5512E18B" w14:textId="6D1F1D85" w:rsidR="00370BA7" w:rsidRPr="00370BA7" w:rsidRDefault="00370BA7" w:rsidP="00370BA7">
      <w:pPr>
        <w:spacing w:line="278" w:lineRule="auto"/>
        <w:rPr>
          <w:b/>
          <w:bCs/>
          <w:color w:val="0070C0"/>
          <w:sz w:val="24"/>
          <w:szCs w:val="24"/>
        </w:rPr>
      </w:pPr>
      <w:r w:rsidRPr="00370BA7">
        <w:rPr>
          <w:b/>
          <w:bCs/>
          <w:color w:val="0070C0"/>
          <w:sz w:val="24"/>
          <w:szCs w:val="24"/>
        </w:rPr>
        <w:t>For more information or resources, contact:</w:t>
      </w:r>
    </w:p>
    <w:p w14:paraId="25D47D7C" w14:textId="345400C5" w:rsidR="00370BA7" w:rsidRPr="00370BA7" w:rsidRDefault="00370BA7" w:rsidP="00370BA7">
      <w:pPr>
        <w:spacing w:after="0" w:line="278" w:lineRule="auto"/>
        <w:rPr>
          <w:b/>
          <w:bCs/>
          <w:color w:val="0070C0"/>
          <w:sz w:val="24"/>
          <w:szCs w:val="24"/>
        </w:rPr>
      </w:pPr>
      <w:r w:rsidRPr="00370BA7">
        <w:rPr>
          <w:b/>
          <w:bCs/>
          <w:color w:val="0070C0"/>
          <w:sz w:val="24"/>
          <w:szCs w:val="24"/>
        </w:rPr>
        <w:t>Jason Willey</w:t>
      </w:r>
    </w:p>
    <w:p w14:paraId="5DF385ED" w14:textId="46EA0D58" w:rsidR="00370BA7" w:rsidRPr="00370BA7" w:rsidRDefault="00370BA7" w:rsidP="00370BA7">
      <w:pPr>
        <w:spacing w:after="0" w:line="278" w:lineRule="auto"/>
        <w:rPr>
          <w:b/>
          <w:bCs/>
          <w:color w:val="0070C0"/>
          <w:sz w:val="24"/>
          <w:szCs w:val="24"/>
        </w:rPr>
      </w:pPr>
      <w:r w:rsidRPr="00370BA7">
        <w:rPr>
          <w:b/>
          <w:bCs/>
          <w:color w:val="0070C0"/>
          <w:sz w:val="24"/>
          <w:szCs w:val="24"/>
        </w:rPr>
        <w:t>Supply Chain Management Specialist</w:t>
      </w:r>
    </w:p>
    <w:p w14:paraId="004E0E9B" w14:textId="5D484D7A" w:rsidR="00370BA7" w:rsidRPr="00370BA7" w:rsidRDefault="00370BA7" w:rsidP="00370BA7">
      <w:pPr>
        <w:spacing w:after="0" w:line="278" w:lineRule="auto"/>
        <w:rPr>
          <w:b/>
          <w:bCs/>
          <w:color w:val="0070C0"/>
          <w:sz w:val="24"/>
          <w:szCs w:val="24"/>
        </w:rPr>
      </w:pPr>
      <w:r w:rsidRPr="00370BA7">
        <w:rPr>
          <w:b/>
          <w:bCs/>
          <w:color w:val="0070C0"/>
          <w:sz w:val="24"/>
          <w:szCs w:val="24"/>
        </w:rPr>
        <w:t>Kansas Manufacturing Solutions</w:t>
      </w:r>
    </w:p>
    <w:p w14:paraId="4C74E0E9" w14:textId="2991E699" w:rsidR="00370BA7" w:rsidRPr="00370BA7" w:rsidRDefault="00370BA7" w:rsidP="00370BA7">
      <w:pPr>
        <w:spacing w:after="0" w:line="278" w:lineRule="auto"/>
        <w:rPr>
          <w:b/>
          <w:bCs/>
          <w:color w:val="0070C0"/>
          <w:sz w:val="24"/>
          <w:szCs w:val="24"/>
        </w:rPr>
      </w:pPr>
      <w:r w:rsidRPr="00370BA7">
        <w:rPr>
          <w:b/>
          <w:bCs/>
          <w:color w:val="0070C0"/>
          <w:sz w:val="24"/>
          <w:szCs w:val="24"/>
        </w:rPr>
        <w:t>jwilley@wearekms.com</w:t>
      </w:r>
    </w:p>
    <w:p w14:paraId="0430F69D" w14:textId="77777777" w:rsidR="00FF6CAC" w:rsidRDefault="00FF6CAC" w:rsidP="00FF6CAC"/>
    <w:p w14:paraId="6F8AF349" w14:textId="6571A46C" w:rsidR="00637522" w:rsidRPr="00637522" w:rsidRDefault="00637522" w:rsidP="00637522"/>
    <w:sectPr w:rsidR="00637522" w:rsidRPr="00637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E17A6"/>
    <w:multiLevelType w:val="multilevel"/>
    <w:tmpl w:val="DEC25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F0315A"/>
    <w:multiLevelType w:val="hybridMultilevel"/>
    <w:tmpl w:val="1F68356E"/>
    <w:lvl w:ilvl="0" w:tplc="1AF6D9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46A93E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C4EE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1010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44BD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2CE4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EE22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38AE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18F37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A739C"/>
    <w:multiLevelType w:val="hybridMultilevel"/>
    <w:tmpl w:val="D49ABD72"/>
    <w:lvl w:ilvl="0" w:tplc="505E88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5058EC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7EA5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5C7F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82978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A6F8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56576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D0AF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728C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32CD4"/>
    <w:multiLevelType w:val="multilevel"/>
    <w:tmpl w:val="DE888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9EF2675"/>
    <w:multiLevelType w:val="multilevel"/>
    <w:tmpl w:val="2BE2C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B070E11"/>
    <w:multiLevelType w:val="multilevel"/>
    <w:tmpl w:val="A0288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51A1047"/>
    <w:multiLevelType w:val="hybridMultilevel"/>
    <w:tmpl w:val="427C1306"/>
    <w:lvl w:ilvl="0" w:tplc="4080F2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14C59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4ECA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A22A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2EC4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EE2BD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C4F8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EAB6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00C4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D5FDD"/>
    <w:multiLevelType w:val="hybridMultilevel"/>
    <w:tmpl w:val="F968AABE"/>
    <w:lvl w:ilvl="0" w:tplc="AD02B4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084D18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20E4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2A49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7037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02A4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BCF7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F451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6496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9D2D81"/>
    <w:multiLevelType w:val="hybridMultilevel"/>
    <w:tmpl w:val="DD967E2C"/>
    <w:lvl w:ilvl="0" w:tplc="F63013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54B8A8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D4DD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86C7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9C17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C62C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1EBB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28AC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AAD1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7169477">
    <w:abstractNumId w:val="3"/>
  </w:num>
  <w:num w:numId="2" w16cid:durableId="1584952737">
    <w:abstractNumId w:val="0"/>
  </w:num>
  <w:num w:numId="3" w16cid:durableId="1951617671">
    <w:abstractNumId w:val="5"/>
  </w:num>
  <w:num w:numId="4" w16cid:durableId="2098358979">
    <w:abstractNumId w:val="4"/>
  </w:num>
  <w:num w:numId="5" w16cid:durableId="261686893">
    <w:abstractNumId w:val="8"/>
  </w:num>
  <w:num w:numId="6" w16cid:durableId="2074425336">
    <w:abstractNumId w:val="2"/>
  </w:num>
  <w:num w:numId="7" w16cid:durableId="625737986">
    <w:abstractNumId w:val="1"/>
  </w:num>
  <w:num w:numId="8" w16cid:durableId="1247150675">
    <w:abstractNumId w:val="7"/>
  </w:num>
  <w:num w:numId="9" w16cid:durableId="409832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522"/>
    <w:rsid w:val="0006784B"/>
    <w:rsid w:val="000D4198"/>
    <w:rsid w:val="00111BE7"/>
    <w:rsid w:val="001163EC"/>
    <w:rsid w:val="001B2A86"/>
    <w:rsid w:val="00370BA7"/>
    <w:rsid w:val="003A0540"/>
    <w:rsid w:val="004C2A37"/>
    <w:rsid w:val="00605B7D"/>
    <w:rsid w:val="00637522"/>
    <w:rsid w:val="00661902"/>
    <w:rsid w:val="007B1409"/>
    <w:rsid w:val="007C6BB6"/>
    <w:rsid w:val="00877EC6"/>
    <w:rsid w:val="00925D1A"/>
    <w:rsid w:val="00B66AC7"/>
    <w:rsid w:val="00BF07FC"/>
    <w:rsid w:val="00C619D9"/>
    <w:rsid w:val="00D24DAD"/>
    <w:rsid w:val="00D7398D"/>
    <w:rsid w:val="00D74255"/>
    <w:rsid w:val="00E014F1"/>
    <w:rsid w:val="00E17AAE"/>
    <w:rsid w:val="00E4622E"/>
    <w:rsid w:val="00ED2CA9"/>
    <w:rsid w:val="00F420F0"/>
    <w:rsid w:val="00F5266F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F4EE1"/>
  <w15:chartTrackingRefBased/>
  <w15:docId w15:val="{97B62571-0A2B-43C5-81A9-DF8956B87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75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7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75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75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75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75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75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75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75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75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75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75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75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75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75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75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75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75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75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7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75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75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7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75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75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75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75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75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75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1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8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8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9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9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3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66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3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95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4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3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2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0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8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8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9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6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5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7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5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1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4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5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1558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Willey</dc:creator>
  <cp:keywords/>
  <dc:description/>
  <cp:lastModifiedBy>Cari Masterson</cp:lastModifiedBy>
  <cp:revision>2</cp:revision>
  <dcterms:created xsi:type="dcterms:W3CDTF">2025-03-31T18:03:00Z</dcterms:created>
  <dcterms:modified xsi:type="dcterms:W3CDTF">2025-03-31T18:03:00Z</dcterms:modified>
</cp:coreProperties>
</file>